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26" w:rsidRPr="0049520D" w:rsidRDefault="00EA7B26" w:rsidP="00EA7B26">
      <w:pPr>
        <w:pStyle w:val="Otsikko2"/>
      </w:pPr>
      <w:bookmarkStart w:id="0" w:name="_Toc409092739"/>
      <w:bookmarkStart w:id="1" w:name="_Toc461013386"/>
      <w:proofErr w:type="gramStart"/>
      <w:r w:rsidRPr="0049520D">
        <w:t>Työsuojelun täydennyskurssit (peruskurssin suorittaneille)</w:t>
      </w:r>
      <w:bookmarkEnd w:id="0"/>
      <w:bookmarkEnd w:id="1"/>
      <w:proofErr w:type="gramEnd"/>
      <w:r w:rsidRPr="0049520D">
        <w:t xml:space="preserve"> </w:t>
      </w:r>
    </w:p>
    <w:p w:rsidR="00EA7B26" w:rsidRPr="0049520D" w:rsidRDefault="00EA7B26" w:rsidP="00EA7B26">
      <w:pPr>
        <w:pStyle w:val="Eivli"/>
        <w:spacing w:line="276" w:lineRule="auto"/>
        <w:rPr>
          <w:rFonts w:ascii="Arial" w:hAnsi="Arial" w:cs="Arial"/>
          <w:szCs w:val="24"/>
        </w:rPr>
      </w:pPr>
      <w:bookmarkStart w:id="2" w:name="_GoBack"/>
      <w:bookmarkEnd w:id="2"/>
    </w:p>
    <w:p w:rsidR="00EA7B26" w:rsidRPr="0049520D" w:rsidRDefault="00EA7B26" w:rsidP="00EA7B26">
      <w:r w:rsidRPr="0049520D">
        <w:rPr>
          <w:b/>
        </w:rPr>
        <w:t>Tavoite ja sisältö:</w:t>
      </w:r>
      <w:r w:rsidRPr="0049520D">
        <w:t xml:space="preserve"> </w:t>
      </w:r>
      <w:r w:rsidRPr="0049520D">
        <w:tab/>
        <w:t>Tavoitteena on syventää osallistujien työsuojelun peruskurssilla saamaa tietoa ja lisätä heidän valmiuksiaan osallistua yhteistoiminnan ja työsuojelun kehi</w:t>
      </w:r>
      <w:r w:rsidRPr="0049520D">
        <w:t>t</w:t>
      </w:r>
      <w:r w:rsidRPr="0049520D">
        <w:t>tämiseen omalla työpaikallaan. Kurssin sisältösuunnittelussa korostuu olettamus siitä, että osallistujat tuntevat keskeisen työsuojelulain- säädännön. Kurssilla päivitetään lainsä</w:t>
      </w:r>
      <w:r w:rsidRPr="0049520D">
        <w:t>ä</w:t>
      </w:r>
      <w:r w:rsidRPr="0049520D">
        <w:t>dännön ja sopimusten muuttuneet kohdat ja arvioidaan niiden vaikutuksia työsuojeluty</w:t>
      </w:r>
      <w:r w:rsidRPr="0049520D">
        <w:t>ö</w:t>
      </w:r>
      <w:r w:rsidRPr="0049520D">
        <w:t>hön.</w:t>
      </w:r>
    </w:p>
    <w:p w:rsidR="00EA7B26" w:rsidRPr="0049520D" w:rsidRDefault="00EA7B26" w:rsidP="00EA7B26">
      <w:r w:rsidRPr="0049520D">
        <w:t>Ikääntyvän työvoimamme työkyvyn, työmotivaation ja uudistumisvalmiuden ylläpitäminen ja kehittäminen on suuri kansallinen haaste. Tässä on mahdollista onnistua vain yhteistyö</w:t>
      </w:r>
      <w:r w:rsidRPr="0049520D">
        <w:t>l</w:t>
      </w:r>
      <w:r w:rsidRPr="0049520D">
        <w:t>lä ja kurssilla tuodaan esille niitä näkökohtia, joita työsuojeluhenkilöstön tulisi tässä yhte</w:t>
      </w:r>
      <w:r w:rsidRPr="0049520D">
        <w:t>y</w:t>
      </w:r>
      <w:r w:rsidRPr="0049520D">
        <w:t>dessä huomioida. Paikallisten ratkaisujen ja joustavuuden esille ottaminen ikääntyvien työntekijöiden työkykykeskustelussa on välttämätöntä. Siksi kurssilla peruskurssin tavoin lisätään osallistujien neuvottelu- ja viestintävalmiuksia heidän joutuessaan palkansaajien edustajina tuomaan esille ja perustelemaan näitä näkökohtia.</w:t>
      </w:r>
    </w:p>
    <w:p w:rsidR="00EA7B26" w:rsidRPr="0049520D" w:rsidRDefault="00EA7B26" w:rsidP="00EA7B26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EA7B26" w:rsidRDefault="00EA7B26" w:rsidP="00EA7B26">
      <w:r w:rsidRPr="0049520D">
        <w:t xml:space="preserve">Kurssilla myös esitellään onnistuneita </w:t>
      </w:r>
      <w:proofErr w:type="spellStart"/>
      <w:r w:rsidRPr="0049520D">
        <w:t>työhyvinvointi-</w:t>
      </w:r>
      <w:proofErr w:type="spellEnd"/>
      <w:r w:rsidRPr="0049520D">
        <w:t xml:space="preserve"> ja työkykyhankkeita sekä hyviä ty</w:t>
      </w:r>
      <w:r w:rsidRPr="0049520D">
        <w:t>ö</w:t>
      </w:r>
      <w:r w:rsidRPr="0049520D">
        <w:t>terveyshuollon toimintamalleja.</w:t>
      </w:r>
    </w:p>
    <w:p w:rsidR="00EA7B26" w:rsidRPr="0049520D" w:rsidRDefault="00EA7B26" w:rsidP="00EA7B26">
      <w:proofErr w:type="spellStart"/>
      <w:r w:rsidRPr="0049520D">
        <w:t>Huom</w:t>
      </w:r>
      <w:proofErr w:type="spellEnd"/>
      <w:r w:rsidRPr="0049520D">
        <w:t xml:space="preserve">! Kaikkiin työsuojelun täydennyskursseihin sisältyy </w:t>
      </w:r>
      <w:proofErr w:type="spellStart"/>
      <w:r w:rsidRPr="0049520D">
        <w:t>Työhyvinvointikortti</w:t>
      </w:r>
      <w:proofErr w:type="spellEnd"/>
      <w:r w:rsidRPr="0049520D">
        <w:t>–kurssi. Lis</w:t>
      </w:r>
      <w:r w:rsidRPr="0049520D">
        <w:t>ä</w:t>
      </w:r>
      <w:r w:rsidRPr="0049520D">
        <w:t xml:space="preserve">tietoa asiasta osoitteesta </w:t>
      </w:r>
      <w:hyperlink r:id="rId6" w:history="1">
        <w:r w:rsidRPr="0049520D">
          <w:rPr>
            <w:rStyle w:val="Hyperlinkki"/>
            <w:rFonts w:cs="Arial"/>
            <w:szCs w:val="24"/>
          </w:rPr>
          <w:t>http://www.tyohyvinvointikortti.fi</w:t>
        </w:r>
      </w:hyperlink>
    </w:p>
    <w:p w:rsidR="00EA7B26" w:rsidRPr="0049520D" w:rsidRDefault="00EA7B26" w:rsidP="00EA7B26">
      <w:pPr>
        <w:pStyle w:val="Eivli"/>
        <w:spacing w:line="276" w:lineRule="auto"/>
        <w:rPr>
          <w:rFonts w:ascii="Arial" w:hAnsi="Arial" w:cs="Arial"/>
          <w:b/>
          <w:szCs w:val="24"/>
        </w:rPr>
      </w:pPr>
    </w:p>
    <w:p w:rsidR="00EA7B26" w:rsidRPr="0049520D" w:rsidRDefault="00EA7B26" w:rsidP="00EA7B26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Ohjelma:</w:t>
      </w:r>
    </w:p>
    <w:p w:rsidR="00EA7B26" w:rsidRPr="0049520D" w:rsidRDefault="00EA7B26" w:rsidP="00EA7B26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>päivä</w:t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10.00 - 11.30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Kurssin avaus ja tavoitteet – </w:t>
      </w:r>
    </w:p>
    <w:p w:rsidR="00EA7B26" w:rsidRPr="0049520D" w:rsidRDefault="00EA7B26" w:rsidP="00EA7B26">
      <w:pPr>
        <w:pStyle w:val="Eivli"/>
        <w:spacing w:line="276" w:lineRule="auto"/>
        <w:ind w:left="1304" w:firstLine="1304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keskeinen työsuojelulainsäädäntö; pienryhmätehtävä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12.30 - 14.00   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Yhteenveto pienryhmätehtävästä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zCs w:val="24"/>
          <w:lang w:eastAsia="fi-FI"/>
        </w:rPr>
        <w:t>14.15 - 16.30</w:t>
      </w:r>
      <w:r w:rsidRPr="0049520D">
        <w:rPr>
          <w:rFonts w:ascii="Arial" w:eastAsia="Times New Roman" w:hAnsi="Arial" w:cs="Arial"/>
          <w:szCs w:val="24"/>
          <w:lang w:eastAsia="fi-FI"/>
        </w:rPr>
        <w:tab/>
      </w:r>
      <w:proofErr w:type="spellStart"/>
      <w:r w:rsidRPr="0049520D">
        <w:rPr>
          <w:rFonts w:ascii="Arial" w:eastAsia="Times New Roman" w:hAnsi="Arial" w:cs="Arial"/>
          <w:szCs w:val="24"/>
          <w:lang w:eastAsia="fi-FI"/>
        </w:rPr>
        <w:t>T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yöhyvinkorttikurssi</w:t>
      </w:r>
      <w:proofErr w:type="spellEnd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 käynnistyy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EA7B26" w:rsidRPr="0049520D" w:rsidRDefault="00EA7B26" w:rsidP="00EA7B26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näkökulmia </w:t>
      </w:r>
      <w:proofErr w:type="spellStart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työhyvinvointiin</w:t>
      </w:r>
      <w:proofErr w:type="spellEnd"/>
    </w:p>
    <w:p w:rsidR="00EA7B26" w:rsidRPr="0049520D" w:rsidRDefault="00EA7B26" w:rsidP="00EA7B26">
      <w:pPr>
        <w:pStyle w:val="Eivli"/>
        <w:spacing w:line="276" w:lineRule="auto"/>
        <w:ind w:left="3328"/>
        <w:rPr>
          <w:rFonts w:ascii="Arial" w:eastAsia="Times New Roman" w:hAnsi="Arial" w:cs="Arial"/>
          <w:snapToGrid w:val="0"/>
          <w:szCs w:val="24"/>
          <w:lang w:eastAsia="fi-FI"/>
        </w:rPr>
      </w:pP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b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b/>
          <w:szCs w:val="24"/>
          <w:lang w:eastAsia="fi-FI"/>
        </w:rPr>
        <w:t>2.</w:t>
      </w:r>
      <w:r>
        <w:rPr>
          <w:rFonts w:ascii="Arial" w:eastAsia="Times New Roman" w:hAnsi="Arial" w:cs="Arial"/>
          <w:b/>
          <w:szCs w:val="24"/>
          <w:lang w:eastAsia="fi-FI"/>
        </w:rPr>
        <w:t xml:space="preserve"> </w:t>
      </w:r>
      <w:r w:rsidRPr="0049520D">
        <w:rPr>
          <w:rFonts w:ascii="Arial" w:eastAsia="Times New Roman" w:hAnsi="Arial" w:cs="Arial"/>
          <w:b/>
          <w:szCs w:val="24"/>
          <w:lang w:eastAsia="fi-FI"/>
        </w:rPr>
        <w:t>päivä</w:t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zCs w:val="24"/>
          <w:lang w:eastAsia="fi-FI"/>
        </w:rPr>
        <w:t>08.45 - 10.45</w:t>
      </w:r>
      <w:r w:rsidRPr="0049520D">
        <w:rPr>
          <w:rFonts w:ascii="Arial" w:eastAsia="Times New Roman" w:hAnsi="Arial" w:cs="Arial"/>
          <w:szCs w:val="24"/>
          <w:lang w:eastAsia="fi-FI"/>
        </w:rPr>
        <w:tab/>
        <w:t xml:space="preserve"> </w:t>
      </w:r>
      <w:proofErr w:type="spellStart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Työhyvinvointikorttikurssi</w:t>
      </w:r>
      <w:proofErr w:type="spellEnd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EA7B26" w:rsidRPr="0049520D" w:rsidRDefault="00EA7B26" w:rsidP="00EA7B26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proofErr w:type="spellStart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työhyvinvointi</w:t>
      </w:r>
      <w:proofErr w:type="spellEnd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 johtamisessa</w:t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11.00 - 11.45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  <w:proofErr w:type="spellStart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Työhyvinvointikorttikurssi</w:t>
      </w:r>
      <w:proofErr w:type="spellEnd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EA7B26" w:rsidRPr="0049520D" w:rsidRDefault="00EA7B26" w:rsidP="00EA7B26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työyhteisön toiminta</w:t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12.45 - 14.15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  <w:proofErr w:type="spellStart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Työhyvinvointikorttikurssi</w:t>
      </w:r>
      <w:proofErr w:type="spellEnd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EA7B26" w:rsidRPr="0049520D" w:rsidRDefault="00EA7B26" w:rsidP="00EA7B26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terveys ja työkyky</w:t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14.45 - 16.15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Sovitettu työ ja työaikapankki </w:t>
      </w:r>
      <w:proofErr w:type="spellStart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HUS:n</w:t>
      </w:r>
      <w:proofErr w:type="spellEnd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 tapaan 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16.15 - 17.00   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Yhteenveto iltapäivän teemoista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b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b/>
          <w:snapToGrid w:val="0"/>
          <w:szCs w:val="24"/>
          <w:lang w:eastAsia="fi-FI"/>
        </w:rPr>
        <w:t>3.</w:t>
      </w:r>
      <w:r>
        <w:rPr>
          <w:rFonts w:ascii="Arial" w:eastAsia="Times New Roman" w:hAnsi="Arial" w:cs="Arial"/>
          <w:b/>
          <w:snapToGrid w:val="0"/>
          <w:szCs w:val="24"/>
          <w:lang w:eastAsia="fi-FI"/>
        </w:rPr>
        <w:t xml:space="preserve"> </w:t>
      </w:r>
      <w:r w:rsidRPr="0049520D">
        <w:rPr>
          <w:rFonts w:ascii="Arial" w:eastAsia="Times New Roman" w:hAnsi="Arial" w:cs="Arial"/>
          <w:b/>
          <w:snapToGrid w:val="0"/>
          <w:szCs w:val="24"/>
          <w:lang w:eastAsia="fi-FI"/>
        </w:rPr>
        <w:t>päivä</w:t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09.00 - 10.30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Johtaminen konfliktitilanteissa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EA7B26" w:rsidRPr="0049520D" w:rsidRDefault="00EA7B26" w:rsidP="00EA7B26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lastRenderedPageBreak/>
        <w:t>kuka johtaa?</w:t>
      </w:r>
    </w:p>
    <w:p w:rsidR="00EA7B26" w:rsidRPr="0049520D" w:rsidRDefault="00EA7B26" w:rsidP="00EA7B26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esimiehen tehtävät</w:t>
      </w:r>
    </w:p>
    <w:p w:rsidR="00EA7B26" w:rsidRPr="0049520D" w:rsidRDefault="00EA7B26" w:rsidP="00EA7B26">
      <w:pPr>
        <w:pStyle w:val="Eivli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työntekijöiden tehtävät</w:t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10.45 - 12.15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Kuuntelemisen taito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13.00 - 14.00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  <w:r w:rsidRPr="0049520D">
        <w:rPr>
          <w:rFonts w:ascii="Arial" w:eastAsia="Times New Roman" w:hAnsi="Arial" w:cs="Arial"/>
          <w:szCs w:val="24"/>
          <w:lang w:eastAsia="fi-FI"/>
        </w:rPr>
        <w:t>Työsuojeluasiantuntija ja sosiaalinen media</w:t>
      </w:r>
      <w:r w:rsidRPr="0049520D">
        <w:rPr>
          <w:rFonts w:ascii="Arial" w:eastAsia="Times New Roman" w:hAnsi="Arial" w:cs="Arial"/>
          <w:szCs w:val="24"/>
          <w:lang w:eastAsia="fi-FI"/>
        </w:rPr>
        <w:tab/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14.15 - 15.00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 xml:space="preserve"> </w:t>
      </w:r>
      <w:proofErr w:type="spellStart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>Työhyvinvointikorttikoulutuksen</w:t>
      </w:r>
      <w:proofErr w:type="spellEnd"/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 xml:space="preserve"> yhteenveto ja tentti,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zCs w:val="24"/>
          <w:lang w:eastAsia="fi-FI"/>
        </w:rPr>
      </w:pP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  <w:t>kurssin päätös</w:t>
      </w:r>
      <w:r w:rsidRPr="0049520D">
        <w:rPr>
          <w:rFonts w:ascii="Arial" w:eastAsia="Times New Roman" w:hAnsi="Arial" w:cs="Arial"/>
          <w:snapToGrid w:val="0"/>
          <w:szCs w:val="24"/>
          <w:lang w:eastAsia="fi-FI"/>
        </w:rPr>
        <w:tab/>
      </w:r>
    </w:p>
    <w:p w:rsidR="00EA7B26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</w:p>
    <w:p w:rsidR="00EA7B26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</w:p>
    <w:p w:rsidR="00EA7B26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</w:p>
    <w:p w:rsidR="00EA7B26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</w:p>
    <w:p w:rsidR="00EA7B26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</w:p>
    <w:p w:rsidR="00EA7B26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</w:p>
    <w:p w:rsidR="00EA7B26" w:rsidRPr="0049520D" w:rsidRDefault="00EA7B26" w:rsidP="00EA7B26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</w:p>
    <w:p w:rsidR="00096791" w:rsidRDefault="00096791"/>
    <w:sectPr w:rsidR="000967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8.5pt;height:24.75pt" o:bullet="t">
        <v:imagedata r:id="rId1" o:title="aktiivilogo_luettelo"/>
      </v:shape>
    </w:pict>
  </w:numPicBullet>
  <w:abstractNum w:abstractNumId="0">
    <w:nsid w:val="0F1725C9"/>
    <w:multiLevelType w:val="hybridMultilevel"/>
    <w:tmpl w:val="1FA41FB4"/>
    <w:lvl w:ilvl="0" w:tplc="1A3E12BA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26"/>
    <w:rsid w:val="00096791"/>
    <w:rsid w:val="00E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7B26"/>
    <w:pPr>
      <w:spacing w:after="120"/>
    </w:pPr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A7B26"/>
    <w:pPr>
      <w:keepNext/>
      <w:keepLines/>
      <w:spacing w:before="240"/>
      <w:outlineLvl w:val="1"/>
    </w:pPr>
    <w:rPr>
      <w:rFonts w:eastAsiaTheme="majorEastAsia" w:cs="Arial"/>
      <w:b/>
      <w:color w:val="00B050"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A7B2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A7B26"/>
    <w:rPr>
      <w:rFonts w:ascii="Arial" w:eastAsiaTheme="majorEastAsia" w:hAnsi="Arial" w:cs="Arial"/>
      <w:b/>
      <w:color w:val="00B050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A7B26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EA7B26"/>
    <w:pPr>
      <w:spacing w:after="0" w:line="240" w:lineRule="auto"/>
    </w:pPr>
    <w:rPr>
      <w:sz w:val="24"/>
    </w:rPr>
  </w:style>
  <w:style w:type="character" w:styleId="Hyperlinkki">
    <w:name w:val="Hyperlink"/>
    <w:basedOn w:val="Kappaleenoletusfontti"/>
    <w:uiPriority w:val="99"/>
    <w:unhideWhenUsed/>
    <w:rsid w:val="00EA7B26"/>
    <w:rPr>
      <w:color w:val="0000FF" w:themeColor="hyperlink"/>
      <w:u w:val="single"/>
    </w:rPr>
  </w:style>
  <w:style w:type="character" w:customStyle="1" w:styleId="EivliChar">
    <w:name w:val="Ei väliä Char"/>
    <w:basedOn w:val="Kappaleenoletusfontti"/>
    <w:link w:val="Eivli"/>
    <w:uiPriority w:val="1"/>
    <w:rsid w:val="00EA7B2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7B26"/>
    <w:pPr>
      <w:spacing w:after="120"/>
    </w:pPr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A7B26"/>
    <w:pPr>
      <w:keepNext/>
      <w:keepLines/>
      <w:spacing w:before="240"/>
      <w:outlineLvl w:val="1"/>
    </w:pPr>
    <w:rPr>
      <w:rFonts w:eastAsiaTheme="majorEastAsia" w:cs="Arial"/>
      <w:b/>
      <w:color w:val="00B050"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A7B2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A7B26"/>
    <w:rPr>
      <w:rFonts w:ascii="Arial" w:eastAsiaTheme="majorEastAsia" w:hAnsi="Arial" w:cs="Arial"/>
      <w:b/>
      <w:color w:val="00B050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A7B26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EA7B26"/>
    <w:pPr>
      <w:spacing w:after="0" w:line="240" w:lineRule="auto"/>
    </w:pPr>
    <w:rPr>
      <w:sz w:val="24"/>
    </w:rPr>
  </w:style>
  <w:style w:type="character" w:styleId="Hyperlinkki">
    <w:name w:val="Hyperlink"/>
    <w:basedOn w:val="Kappaleenoletusfontti"/>
    <w:uiPriority w:val="99"/>
    <w:unhideWhenUsed/>
    <w:rsid w:val="00EA7B26"/>
    <w:rPr>
      <w:color w:val="0000FF" w:themeColor="hyperlink"/>
      <w:u w:val="single"/>
    </w:rPr>
  </w:style>
  <w:style w:type="character" w:customStyle="1" w:styleId="EivliChar">
    <w:name w:val="Ei väliä Char"/>
    <w:basedOn w:val="Kappaleenoletusfontti"/>
    <w:link w:val="Eivli"/>
    <w:uiPriority w:val="1"/>
    <w:rsid w:val="00EA7B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ohyvinvointikortti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2016-11-08T13:35:00Z</dcterms:created>
  <dcterms:modified xsi:type="dcterms:W3CDTF">2016-11-08T13:36:00Z</dcterms:modified>
</cp:coreProperties>
</file>