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AE" w:rsidRDefault="00236FAE" w:rsidP="00236FAE">
      <w:pPr>
        <w:pStyle w:val="Otsikko2"/>
        <w:jc w:val="both"/>
      </w:pPr>
      <w:bookmarkStart w:id="0" w:name="_Toc525290253"/>
      <w:bookmarkStart w:id="1" w:name="_GoBack"/>
      <w:r>
        <w:t xml:space="preserve">Työyhteisötaidot ja työhyvinvoinnin kehittäminen </w:t>
      </w:r>
      <w:bookmarkEnd w:id="0"/>
    </w:p>
    <w:bookmarkEnd w:id="1"/>
    <w:p w:rsidR="00236FAE" w:rsidRDefault="00236FAE" w:rsidP="00236FAE">
      <w:pPr>
        <w:pStyle w:val="Eivli"/>
        <w:jc w:val="both"/>
      </w:pPr>
    </w:p>
    <w:p w:rsidR="00236FAE" w:rsidRDefault="00236FAE" w:rsidP="00236FAE">
      <w:pPr>
        <w:pStyle w:val="Eivli"/>
        <w:jc w:val="both"/>
      </w:pPr>
      <w:r>
        <w:rPr>
          <w:b/>
        </w:rPr>
        <w:t>Kohderyhmä:</w:t>
      </w:r>
      <w:r>
        <w:rPr>
          <w:b/>
        </w:rPr>
        <w:t xml:space="preserve"> </w:t>
      </w:r>
      <w:r>
        <w:t xml:space="preserve">Pääluottamusmiehet, luottamusmiehet, varaluottamusmiehet, työsuojeluvaltuutetut ja työsuojelun varavaltuutetut sekä kaikki aiheesta kiinnostuneet. </w:t>
      </w:r>
    </w:p>
    <w:p w:rsidR="00236FAE" w:rsidRDefault="00236FAE" w:rsidP="00236FAE">
      <w:pPr>
        <w:pStyle w:val="Eivli"/>
        <w:jc w:val="both"/>
      </w:pPr>
    </w:p>
    <w:p w:rsidR="00236FAE" w:rsidRDefault="00236FAE" w:rsidP="00236FAE">
      <w:pPr>
        <w:pStyle w:val="Eivli"/>
        <w:jc w:val="both"/>
        <w:rPr>
          <w:b/>
          <w:bCs/>
        </w:rPr>
      </w:pPr>
      <w:r>
        <w:rPr>
          <w:b/>
        </w:rPr>
        <w:t>Tavoite ja sisältö:</w:t>
      </w:r>
      <w:r>
        <w:rPr>
          <w:b/>
          <w:bCs/>
        </w:rPr>
        <w:t xml:space="preserve"> </w:t>
      </w:r>
      <w:r>
        <w:rPr>
          <w:bCs/>
        </w:rPr>
        <w:t>T</w:t>
      </w:r>
      <w:r>
        <w:rPr>
          <w:iCs/>
          <w:kern w:val="24"/>
          <w:lang w:eastAsia="fi-FI"/>
        </w:rPr>
        <w:t>avoitteena on vahvistaa osallistujien käsitystä työyhteisötaitojen ja työhyvinvoinnin kokonaisuudesta. Valmennuksessa perehdytään työhyvinvoinnin kehittämisen keinoihin sekä saadaan hyviä työkaluja työhyvinvoinnin edistämiseen.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kern w:val="24"/>
          <w:lang w:eastAsia="fi-FI"/>
        </w:rPr>
        <w:t> 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Ohjelma</w:t>
      </w:r>
      <w:r>
        <w:rPr>
          <w:lang w:eastAsia="fi-FI"/>
        </w:rPr>
        <w:t>: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lang w:eastAsia="fi-FI"/>
        </w:rPr>
        <w:t>Työelämässä tarvittavat taidot</w:t>
      </w:r>
    </w:p>
    <w:p w:rsidR="00236FAE" w:rsidRDefault="00236FAE" w:rsidP="00236FAE">
      <w:pPr>
        <w:pStyle w:val="Eivli"/>
        <w:ind w:firstLine="737"/>
        <w:jc w:val="both"/>
        <w:rPr>
          <w:lang w:eastAsia="fi-FI"/>
        </w:rPr>
      </w:pPr>
      <w:r>
        <w:rPr>
          <w:lang w:eastAsia="fi-FI"/>
        </w:rPr>
        <w:t>Ammattiosaaminen</w:t>
      </w:r>
    </w:p>
    <w:p w:rsidR="00236FAE" w:rsidRDefault="00236FAE" w:rsidP="00236FAE">
      <w:pPr>
        <w:pStyle w:val="Eivli"/>
        <w:ind w:left="1304"/>
        <w:rPr>
          <w:lang w:eastAsia="fi-FI"/>
        </w:rPr>
      </w:pPr>
      <w:r>
        <w:rPr>
          <w:lang w:eastAsia="fi-FI"/>
        </w:rPr>
        <w:t xml:space="preserve">Johtamistaidot, alaistaidot, kumppanuustaidot ja innovaatioiden sekä </w:t>
      </w:r>
      <w:r>
        <w:rPr>
          <w:lang w:eastAsia="fi-FI"/>
        </w:rPr>
        <w:br/>
        <w:t>muutoksen edistämistaidot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lang w:eastAsia="fi-FI"/>
        </w:rPr>
        <w:t>Itsensä johtaminen avain työhyvinvoinnin hallintaan</w:t>
      </w:r>
    </w:p>
    <w:p w:rsidR="00236FAE" w:rsidRDefault="00236FAE" w:rsidP="00236FAE">
      <w:pPr>
        <w:pStyle w:val="Eivli"/>
        <w:jc w:val="both"/>
        <w:rPr>
          <w:kern w:val="24"/>
          <w:lang w:eastAsia="fi-FI"/>
        </w:rPr>
      </w:pPr>
      <w:r>
        <w:rPr>
          <w:kern w:val="24"/>
          <w:lang w:eastAsia="fi-FI"/>
        </w:rPr>
        <w:t xml:space="preserve">Työhyvinvoinnin 8 osatekijää 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kern w:val="24"/>
          <w:lang w:eastAsia="fi-FI"/>
        </w:rPr>
        <w:t>Hyvinvoivan työyhteisön kokonaisuus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lang w:eastAsia="fi-FI"/>
        </w:rPr>
        <w:t>Työhyvinvointi tuo tulosta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lang w:eastAsia="fi-FI"/>
        </w:rPr>
        <w:t>Työn ja yksityisen elämänpiirin välinen vuorovaikutussuhde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lang w:eastAsia="fi-FI"/>
        </w:rPr>
        <w:t>Rikastava vuorovaikutus, kunnioittava ja arvostava kohtaaminen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lang w:eastAsia="fi-FI"/>
        </w:rPr>
        <w:t>Työn mielekkyyteen vaikuttavia asioita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lang w:eastAsia="fi-FI"/>
        </w:rPr>
        <w:t>Kohti työhyvinvoinnin kierrettä</w:t>
      </w:r>
    </w:p>
    <w:p w:rsidR="00236FAE" w:rsidRDefault="00236FAE" w:rsidP="00236FAE">
      <w:pPr>
        <w:pStyle w:val="Eivli"/>
        <w:jc w:val="both"/>
        <w:rPr>
          <w:lang w:eastAsia="fi-FI"/>
        </w:rPr>
      </w:pPr>
      <w:r>
        <w:rPr>
          <w:kern w:val="24"/>
          <w:lang w:eastAsia="fi-FI"/>
        </w:rPr>
        <w:t>Työhyvinvoinnin prosessi (ennakointi, reagointi, seuranta- ja mittarit)</w:t>
      </w:r>
      <w:r>
        <w:rPr>
          <w:lang w:eastAsia="fi-FI"/>
        </w:rPr>
        <w:t xml:space="preserve"> ja </w:t>
      </w:r>
      <w:r>
        <w:rPr>
          <w:kern w:val="24"/>
          <w:lang w:eastAsia="fi-FI"/>
        </w:rPr>
        <w:t xml:space="preserve">johtaminen </w:t>
      </w:r>
    </w:p>
    <w:p w:rsidR="00236FAE" w:rsidRDefault="00236FAE" w:rsidP="00236FAE">
      <w:pPr>
        <w:pStyle w:val="Eivli"/>
        <w:jc w:val="both"/>
        <w:rPr>
          <w:kern w:val="24"/>
          <w:lang w:eastAsia="fi-FI"/>
        </w:rPr>
      </w:pPr>
      <w:r>
        <w:rPr>
          <w:kern w:val="24"/>
          <w:lang w:eastAsia="fi-FI"/>
        </w:rPr>
        <w:t>Kehittämiskohteet (ongelmat/mahdollisuudet, ratkaisut/keinot, tavoitteet/tulokset)</w:t>
      </w:r>
    </w:p>
    <w:p w:rsidR="00236FAE" w:rsidRDefault="00236FAE" w:rsidP="00236FAE">
      <w:pPr>
        <w:pStyle w:val="Eivli"/>
        <w:jc w:val="both"/>
      </w:pPr>
      <w:r>
        <w:rPr>
          <w:kern w:val="24"/>
          <w:lang w:eastAsia="fi-FI"/>
        </w:rPr>
        <w:t>Työhyvinvoinnin kehittämisen menetelmiä</w:t>
      </w:r>
    </w:p>
    <w:p w:rsidR="00236FAE" w:rsidRDefault="00236FAE" w:rsidP="00236FAE">
      <w:pPr>
        <w:pStyle w:val="Eivli"/>
        <w:jc w:val="both"/>
      </w:pPr>
    </w:p>
    <w:p w:rsidR="00DD2809" w:rsidRDefault="00DD2809"/>
    <w:sectPr w:rsidR="00DD28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AE"/>
    <w:rsid w:val="00236FAE"/>
    <w:rsid w:val="00D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9BB"/>
  <w15:chartTrackingRefBased/>
  <w15:docId w15:val="{5F0BF232-FD5B-456A-A38D-85A07B4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36FAE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236FAE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236FAE"/>
    <w:rPr>
      <w:sz w:val="24"/>
    </w:rPr>
  </w:style>
  <w:style w:type="paragraph" w:styleId="Eivli">
    <w:name w:val="No Spacing"/>
    <w:link w:val="EivliChar"/>
    <w:uiPriority w:val="1"/>
    <w:qFormat/>
    <w:rsid w:val="00236FAE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2018-11-09T07:24:00Z</dcterms:created>
  <dcterms:modified xsi:type="dcterms:W3CDTF">2018-11-09T07:25:00Z</dcterms:modified>
</cp:coreProperties>
</file>