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1" w:rsidRDefault="00F53921" w:rsidP="00F53921">
      <w:pPr>
        <w:pStyle w:val="Otsikko2"/>
        <w:jc w:val="both"/>
        <w:rPr>
          <w:lang w:eastAsia="fi-FI"/>
        </w:rPr>
      </w:pPr>
      <w:bookmarkStart w:id="0" w:name="_Toc525290239"/>
      <w:bookmarkStart w:id="1" w:name="_Toc521151889"/>
      <w:bookmarkStart w:id="2" w:name="_GoBack"/>
      <w:r>
        <w:rPr>
          <w:lang w:eastAsia="fi-FI"/>
        </w:rPr>
        <w:t xml:space="preserve">Osaaminen ja työurat </w:t>
      </w:r>
      <w:bookmarkEnd w:id="0"/>
      <w:bookmarkEnd w:id="1"/>
    </w:p>
    <w:bookmarkEnd w:id="2"/>
    <w:p w:rsidR="00F53921" w:rsidRDefault="00F53921" w:rsidP="00F53921">
      <w:pPr>
        <w:pStyle w:val="Eivli"/>
        <w:jc w:val="both"/>
        <w:rPr>
          <w:lang w:eastAsia="fi-FI"/>
        </w:rPr>
      </w:pP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1. päivä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Klo 10.00 - 16.30 (sis. 45 minuutin ruokailutauko)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Osaaminen, sen kehittäminen ja johtaminen työpaikalla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Elinvoimainen organisaatio ja sen välineitä: osaamiskartoitus, henkilöstökoulutussuunnitelma ja työurasuunnitelma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Henkilöstökertomus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Erilaiset oppijat työssä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Oppimisvaikeuksien tunnistaminen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Tukea oppimisvaikeuksiin</w:t>
      </w:r>
    </w:p>
    <w:p w:rsidR="00F53921" w:rsidRDefault="00F53921" w:rsidP="00F53921">
      <w:pPr>
        <w:pStyle w:val="Eivli"/>
        <w:jc w:val="both"/>
        <w:rPr>
          <w:lang w:eastAsia="fi-FI"/>
        </w:rPr>
      </w:pP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2. päivä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Klo 8.30 - 15.30 (sis. 45 minuutin ruokailutauko)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Opintovapaa ja vuorotteluvapaa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Koulutusrahaston tukimuodot aikuisopiskelijalle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STTK:n linjauksia osaamisen kehittämiseen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Osaamismerkit osaamisen kehittämisen tukena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Mentorointi, työnohjaus ja </w:t>
      </w:r>
      <w:proofErr w:type="spellStart"/>
      <w:r>
        <w:rPr>
          <w:lang w:eastAsia="fi-FI"/>
        </w:rPr>
        <w:t>coaching</w:t>
      </w:r>
      <w:proofErr w:type="spellEnd"/>
      <w:r>
        <w:rPr>
          <w:lang w:eastAsia="fi-FI"/>
        </w:rPr>
        <w:t xml:space="preserve"> osaamisen kehittämisen välineinä 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Oppimisystävällisen työpaikan testi</w:t>
      </w:r>
    </w:p>
    <w:p w:rsidR="00F53921" w:rsidRDefault="00F53921" w:rsidP="00F53921">
      <w:pPr>
        <w:pStyle w:val="Eivli"/>
        <w:jc w:val="both"/>
        <w:rPr>
          <w:lang w:eastAsia="fi-FI"/>
        </w:rPr>
      </w:pPr>
      <w:r>
        <w:rPr>
          <w:lang w:eastAsia="fi-FI"/>
        </w:rPr>
        <w:t>Henkilöstönedustajan oman osaamisen tunnistaminen, arviointi ja kehittäminen</w:t>
      </w:r>
    </w:p>
    <w:p w:rsidR="00F53921" w:rsidRDefault="00F53921" w:rsidP="00F53921">
      <w:pPr>
        <w:pStyle w:val="Eivli"/>
        <w:jc w:val="both"/>
        <w:rPr>
          <w:lang w:eastAsia="fi-FI"/>
        </w:rPr>
      </w:pPr>
    </w:p>
    <w:p w:rsidR="00A94452" w:rsidRDefault="00A94452"/>
    <w:sectPr w:rsidR="00A944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21"/>
    <w:rsid w:val="00A94452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C8F"/>
  <w15:chartTrackingRefBased/>
  <w15:docId w15:val="{8FD40D84-3A4E-431B-81C0-43C5FD5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53921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53921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53921"/>
    <w:rPr>
      <w:sz w:val="24"/>
    </w:rPr>
  </w:style>
  <w:style w:type="paragraph" w:styleId="Eivli">
    <w:name w:val="No Spacing"/>
    <w:link w:val="EivliChar"/>
    <w:uiPriority w:val="1"/>
    <w:qFormat/>
    <w:rsid w:val="00F53921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2018-11-06T08:02:00Z</dcterms:created>
  <dcterms:modified xsi:type="dcterms:W3CDTF">2018-11-06T08:02:00Z</dcterms:modified>
</cp:coreProperties>
</file>