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7F" w:rsidRDefault="00A64A7F" w:rsidP="00A64A7F">
      <w:pPr>
        <w:pStyle w:val="Otsikko2"/>
        <w:jc w:val="both"/>
      </w:pPr>
      <w:bookmarkStart w:id="0" w:name="_Toc525290244"/>
      <w:bookmarkStart w:id="1" w:name="_Toc521151914"/>
      <w:bookmarkStart w:id="2" w:name="_GoBack"/>
      <w:r>
        <w:t>Tuottavuus ja työhyvinvointi</w:t>
      </w:r>
      <w:bookmarkEnd w:id="0"/>
      <w:bookmarkEnd w:id="1"/>
    </w:p>
    <w:bookmarkEnd w:id="2"/>
    <w:p w:rsidR="00A64A7F" w:rsidRDefault="00A64A7F" w:rsidP="00A64A7F">
      <w:pPr>
        <w:pStyle w:val="Eivli"/>
        <w:jc w:val="both"/>
      </w:pPr>
    </w:p>
    <w:p w:rsidR="00A64A7F" w:rsidRDefault="00A64A7F" w:rsidP="00A64A7F">
      <w:pPr>
        <w:pStyle w:val="Eivli"/>
        <w:jc w:val="both"/>
        <w:rPr>
          <w:sz w:val="23"/>
          <w:szCs w:val="23"/>
        </w:rPr>
      </w:pPr>
      <w:r>
        <w:rPr>
          <w:b/>
        </w:rPr>
        <w:t xml:space="preserve">Kohderyhmä: </w:t>
      </w:r>
      <w:r>
        <w:rPr>
          <w:sz w:val="23"/>
          <w:szCs w:val="23"/>
        </w:rPr>
        <w:t xml:space="preserve">Työsuojeluvaltuutetut ja luottamusmiehet sekä muut, jotka tarvitsevat tietoa tuottavuuden ja työhyvinvoinnin välisestä yhteydestä. </w:t>
      </w:r>
    </w:p>
    <w:p w:rsidR="00A64A7F" w:rsidRDefault="00A64A7F" w:rsidP="00A64A7F">
      <w:pPr>
        <w:pStyle w:val="Eivli"/>
        <w:jc w:val="both"/>
      </w:pPr>
    </w:p>
    <w:p w:rsidR="00A64A7F" w:rsidRDefault="00A64A7F" w:rsidP="00A64A7F">
      <w:pPr>
        <w:pStyle w:val="Eivli"/>
        <w:jc w:val="both"/>
      </w:pPr>
      <w:r>
        <w:rPr>
          <w:b/>
        </w:rPr>
        <w:t xml:space="preserve">Tavoite ja sisältö: </w:t>
      </w:r>
      <w:r>
        <w:t xml:space="preserve">Kurssilla käsitellään, kuinka organisaation tilinpäätöksestä tai henkilöstötilinpäätöksestä voidaan selvittää sellaiset henkilöstökulut, joihin panostamalla voidaan parantaa sekä tuottavuutta että työhyvinvointia. Kuullaan työelämäjärjestöjen näkemyksiä tuottavuudesta. </w:t>
      </w:r>
    </w:p>
    <w:p w:rsidR="00A64A7F" w:rsidRDefault="00A64A7F" w:rsidP="00A64A7F">
      <w:pPr>
        <w:pStyle w:val="Eivli"/>
        <w:jc w:val="both"/>
        <w:rPr>
          <w:sz w:val="23"/>
          <w:szCs w:val="23"/>
        </w:rPr>
      </w:pPr>
    </w:p>
    <w:p w:rsidR="00A64A7F" w:rsidRDefault="00A64A7F" w:rsidP="00A64A7F">
      <w:pPr>
        <w:pStyle w:val="Eivli"/>
        <w:jc w:val="both"/>
      </w:pPr>
      <w:r>
        <w:rPr>
          <w:b/>
        </w:rPr>
        <w:t>Ennakkotehtävä:</w:t>
      </w:r>
      <w:r>
        <w:t xml:space="preserve"> Tutustu oman organisaatiosi viimeisimpään tilinpäätökseen tai henkilöstötilinpäätökseen ja pyri selvittämään sen keskeinen sisältö. Haastattele tarvittaessa muita henkilöstönedustajia tai työpaikkasi taloushallinnon edustajaa. Ota asiakirjat mukaasi.</w:t>
      </w:r>
    </w:p>
    <w:p w:rsidR="00A64A7F" w:rsidRDefault="00A64A7F" w:rsidP="00A64A7F">
      <w:pPr>
        <w:pStyle w:val="Eivli"/>
        <w:jc w:val="both"/>
      </w:pPr>
      <w:r>
        <w:t xml:space="preserve">Etätyöskentelyn kesto: 5 t. </w:t>
      </w:r>
    </w:p>
    <w:p w:rsidR="00A64A7F" w:rsidRDefault="00A64A7F" w:rsidP="00A64A7F">
      <w:pPr>
        <w:pStyle w:val="Eivli"/>
        <w:ind w:left="0"/>
        <w:jc w:val="both"/>
      </w:pPr>
    </w:p>
    <w:p w:rsidR="00A64A7F" w:rsidRDefault="00A64A7F" w:rsidP="00A64A7F">
      <w:pPr>
        <w:pStyle w:val="Eivli"/>
        <w:jc w:val="both"/>
      </w:pPr>
      <w:r>
        <w:rPr>
          <w:b/>
        </w:rPr>
        <w:t>1. päivä</w:t>
      </w:r>
    </w:p>
    <w:p w:rsidR="00A64A7F" w:rsidRDefault="00A64A7F" w:rsidP="00A64A7F">
      <w:pPr>
        <w:pStyle w:val="Eivli"/>
        <w:jc w:val="both"/>
      </w:pPr>
      <w:r>
        <w:t>Klo 10.00 – 17.00 (sis. 45 minuutin ruokailutauko)</w:t>
      </w:r>
    </w:p>
    <w:p w:rsidR="00A64A7F" w:rsidRDefault="00A64A7F" w:rsidP="00A64A7F">
      <w:pPr>
        <w:pStyle w:val="Eivli"/>
        <w:jc w:val="both"/>
      </w:pPr>
      <w:r>
        <w:t>Toimihenkilökeskusjärjestö STTK:n näkemys työn tuottavuudesta ja työhyvinvoinnista</w:t>
      </w:r>
    </w:p>
    <w:p w:rsidR="00A64A7F" w:rsidRDefault="00A64A7F" w:rsidP="00A64A7F">
      <w:pPr>
        <w:pStyle w:val="Eivli"/>
        <w:jc w:val="both"/>
      </w:pPr>
      <w:r>
        <w:t xml:space="preserve">Miten organisaation tunnuslukuja luetaan?       </w:t>
      </w:r>
      <w:r>
        <w:tab/>
        <w:t xml:space="preserve">  </w:t>
      </w:r>
    </w:p>
    <w:p w:rsidR="00A64A7F" w:rsidRDefault="00A64A7F" w:rsidP="00A64A7F">
      <w:pPr>
        <w:pStyle w:val="Eivli"/>
        <w:jc w:val="both"/>
      </w:pPr>
      <w:r>
        <w:t>Harjoitus: Lasketaan oman organisaation sairaus- ja ennenaikaisten eläkkeiden kuluja</w:t>
      </w:r>
    </w:p>
    <w:p w:rsidR="00A64A7F" w:rsidRDefault="00A64A7F" w:rsidP="00A64A7F">
      <w:pPr>
        <w:pStyle w:val="Eivli"/>
        <w:jc w:val="both"/>
      </w:pPr>
    </w:p>
    <w:p w:rsidR="00A64A7F" w:rsidRDefault="00A64A7F" w:rsidP="00A64A7F">
      <w:pPr>
        <w:pStyle w:val="Eivli"/>
        <w:jc w:val="both"/>
      </w:pPr>
      <w:r>
        <w:rPr>
          <w:b/>
        </w:rPr>
        <w:t>2. päivä</w:t>
      </w:r>
    </w:p>
    <w:p w:rsidR="00A64A7F" w:rsidRDefault="00A64A7F" w:rsidP="00A64A7F">
      <w:pPr>
        <w:pStyle w:val="Eivli"/>
        <w:jc w:val="both"/>
      </w:pPr>
      <w:r>
        <w:t>Klo 9.00 – 15.15 (sis. 45 minuutin ruokailutauko)</w:t>
      </w:r>
    </w:p>
    <w:p w:rsidR="00A64A7F" w:rsidRDefault="00A64A7F" w:rsidP="00A64A7F">
      <w:pPr>
        <w:pStyle w:val="Eivli"/>
        <w:jc w:val="both"/>
      </w:pPr>
      <w:r>
        <w:t xml:space="preserve">Sairauspoissaolojen merkitys tuottavuudessa </w:t>
      </w:r>
    </w:p>
    <w:p w:rsidR="00A64A7F" w:rsidRDefault="00A64A7F" w:rsidP="00A64A7F">
      <w:pPr>
        <w:pStyle w:val="Eivli"/>
        <w:jc w:val="both"/>
      </w:pPr>
      <w:r>
        <w:t>Kuntatyönantajan näkemys työn tuottavuudesta ja työhyvinvoinnista</w:t>
      </w:r>
    </w:p>
    <w:p w:rsidR="00A64A7F" w:rsidRDefault="00A64A7F" w:rsidP="00A64A7F">
      <w:pPr>
        <w:pStyle w:val="Eivli"/>
        <w:jc w:val="both"/>
      </w:pPr>
      <w:r>
        <w:t>Työhyvinvointiin panostaminen, case-esimerkki</w:t>
      </w:r>
    </w:p>
    <w:p w:rsidR="00A64A7F" w:rsidRDefault="00A64A7F" w:rsidP="00A64A7F">
      <w:pPr>
        <w:pStyle w:val="Eivli"/>
        <w:ind w:left="1304"/>
        <w:jc w:val="both"/>
      </w:pPr>
      <w:r>
        <w:t>Mitä tehtiin?</w:t>
      </w:r>
    </w:p>
    <w:p w:rsidR="00A64A7F" w:rsidRDefault="00A64A7F" w:rsidP="00A64A7F">
      <w:pPr>
        <w:pStyle w:val="Eivli"/>
        <w:ind w:left="1304"/>
        <w:jc w:val="both"/>
      </w:pPr>
      <w:r>
        <w:t xml:space="preserve">Millaisia tuloksia saatiin? </w:t>
      </w:r>
    </w:p>
    <w:p w:rsidR="001C271A" w:rsidRDefault="001C271A"/>
    <w:sectPr w:rsidR="001C27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7F"/>
    <w:rsid w:val="001C271A"/>
    <w:rsid w:val="00A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20178-31B0-4493-B26B-E2DD10C3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64A7F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A64A7F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A64A7F"/>
    <w:rPr>
      <w:sz w:val="24"/>
    </w:rPr>
  </w:style>
  <w:style w:type="paragraph" w:styleId="Eivli">
    <w:name w:val="No Spacing"/>
    <w:link w:val="EivliChar"/>
    <w:uiPriority w:val="1"/>
    <w:qFormat/>
    <w:rsid w:val="00A64A7F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2018-11-06T06:39:00Z</dcterms:created>
  <dcterms:modified xsi:type="dcterms:W3CDTF">2018-11-06T06:39:00Z</dcterms:modified>
</cp:coreProperties>
</file>