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0C" w:rsidRDefault="00770A0C" w:rsidP="00770A0C">
      <w:pPr>
        <w:pStyle w:val="Otsikko2"/>
        <w:jc w:val="both"/>
      </w:pPr>
      <w:bookmarkStart w:id="0" w:name="_Toc525290217"/>
      <w:bookmarkStart w:id="1" w:name="_Toc521151880"/>
      <w:bookmarkStart w:id="2" w:name="_Toc409092737"/>
      <w:bookmarkStart w:id="3" w:name="_GoBack"/>
      <w:r>
        <w:t>Työsuojelun peruskurssit 3 + 2 päivää</w:t>
      </w:r>
      <w:bookmarkEnd w:id="0"/>
      <w:bookmarkEnd w:id="1"/>
      <w:bookmarkEnd w:id="2"/>
    </w:p>
    <w:bookmarkEnd w:id="3"/>
    <w:p w:rsidR="00770A0C" w:rsidRDefault="00770A0C" w:rsidP="00770A0C">
      <w:pPr>
        <w:pStyle w:val="Eivli"/>
        <w:jc w:val="both"/>
      </w:pPr>
    </w:p>
    <w:p w:rsidR="00770A0C" w:rsidRDefault="00770A0C" w:rsidP="00770A0C">
      <w:pPr>
        <w:pStyle w:val="Eivli"/>
        <w:jc w:val="both"/>
      </w:pPr>
      <w:r>
        <w:rPr>
          <w:b/>
        </w:rPr>
        <w:t>Kohderyhmä</w:t>
      </w:r>
      <w:r>
        <w:t>: Koulutus on tarkoitettu kaikille työsuojelutehtävissä toimiville: työsuojeluvaltuutetuille ja -päälliköille, -asiamiehille ja -toimikuntien jäsenille/varajäsenille.</w:t>
      </w:r>
    </w:p>
    <w:p w:rsidR="00770A0C" w:rsidRDefault="00770A0C" w:rsidP="00770A0C">
      <w:pPr>
        <w:pStyle w:val="Eivli"/>
        <w:jc w:val="both"/>
      </w:pPr>
      <w:r>
        <w:rPr>
          <w:b/>
        </w:rPr>
        <w:t xml:space="preserve">Tavoite ja sisältö: </w:t>
      </w:r>
      <w:r>
        <w:t xml:space="preserve">Hyvän ja turvallisen työympäristön kehittäminen edellyttää koko toimipaikan turvallisuuskulttuurin määrätietoista kehittämistä. Tähän päämäärään pyritään antamalla opiskelijoille perustiedot työsuojelusta ja sen tavoitteista. Lisäksi vahvistetaan käytännön valmiuksia yhteistoiminnan ja työsuojelun kehittämiseen omalla työpaikallaan. Kurssilla perehdytään työsuojelun ja yhteistoiminnan merkitykseen, päämääriin ja käytännön toteuttamisen keinoihin. Kurssilla tutustutaan työsuojelua koskeviin normistoihin ja sopimuksiin, työsuojelun tietolähteisiin verkossa, työelämän muutosten vaikutuksiin yhteiskunnallisella ja työyhteisöllisellä tasolla sekä työsuojeluorganisaation eri toimijoiden tehtäviin ja vastuualueisiin. </w:t>
      </w:r>
    </w:p>
    <w:p w:rsidR="00770A0C" w:rsidRDefault="00770A0C" w:rsidP="00770A0C">
      <w:pPr>
        <w:pStyle w:val="Eivli"/>
        <w:jc w:val="both"/>
      </w:pPr>
    </w:p>
    <w:p w:rsidR="00770A0C" w:rsidRDefault="00770A0C" w:rsidP="00770A0C">
      <w:pPr>
        <w:pStyle w:val="Eivli"/>
        <w:jc w:val="both"/>
      </w:pPr>
      <w:r>
        <w:t xml:space="preserve">Työpaikan turvallisuus kertoo toiminnan laadusta. Koulutetun työsuojelun asiantuntijan, työsuojeluvaltuutetun tai -asiamiehen on saatava työpaikallaan muut vakuuttuneiksi työsuojelutyön tärkeydestä työhyvinvoinnille, työturvallisuudelle ja taloudelliselle kannattavuudelle. Työnantajien edustajien mukaan saaminen ja innostaminen tähän työhön on ratkaisevan tärkeää. Kyse on viestinnästä, neuvottelemisesta ja vaikuttamisesta ja siksi työsuojelun peruskurssi luo valmiuksia myös näiden asioiden hallintaan.    </w:t>
      </w:r>
    </w:p>
    <w:p w:rsidR="00770A0C" w:rsidRDefault="00770A0C" w:rsidP="00770A0C">
      <w:pPr>
        <w:pStyle w:val="Eivli"/>
        <w:jc w:val="both"/>
      </w:pPr>
    </w:p>
    <w:p w:rsidR="00770A0C" w:rsidRDefault="00770A0C" w:rsidP="00770A0C">
      <w:pPr>
        <w:pStyle w:val="Eivli"/>
        <w:jc w:val="both"/>
        <w:rPr>
          <w:b/>
        </w:rPr>
      </w:pPr>
      <w:bookmarkStart w:id="4" w:name="_Toc409092738"/>
      <w:r>
        <w:rPr>
          <w:b/>
        </w:rPr>
        <w:t>1. jakso</w:t>
      </w:r>
    </w:p>
    <w:p w:rsidR="00770A0C" w:rsidRDefault="00770A0C" w:rsidP="00770A0C">
      <w:pPr>
        <w:pStyle w:val="Eivli"/>
        <w:jc w:val="both"/>
      </w:pPr>
      <w:r>
        <w:rPr>
          <w:b/>
        </w:rPr>
        <w:t>1. päivä</w:t>
      </w:r>
    </w:p>
    <w:p w:rsidR="00770A0C" w:rsidRDefault="00770A0C" w:rsidP="00770A0C">
      <w:pPr>
        <w:pStyle w:val="Eivli"/>
        <w:jc w:val="both"/>
      </w:pPr>
      <w:r>
        <w:t>Klo 10.00 – 16.30 (sis. 45 minuutin ruokailutauko)</w:t>
      </w:r>
    </w:p>
    <w:p w:rsidR="00770A0C" w:rsidRDefault="00770A0C" w:rsidP="00770A0C">
      <w:pPr>
        <w:pStyle w:val="Eivli"/>
        <w:jc w:val="both"/>
      </w:pPr>
      <w:r>
        <w:t>Kurssin sisältö, tavoitteet ja työskentelytavat</w:t>
      </w:r>
    </w:p>
    <w:p w:rsidR="00770A0C" w:rsidRDefault="00770A0C" w:rsidP="00770A0C">
      <w:pPr>
        <w:pStyle w:val="Eivli"/>
        <w:ind w:left="2607" w:hanging="2040"/>
        <w:jc w:val="both"/>
      </w:pPr>
      <w:r>
        <w:t>Työsuojelun kehitys - tapaturmien torjunnasta työyhteisön hyvinvointiin ja työn kehittämiseen</w:t>
      </w:r>
    </w:p>
    <w:p w:rsidR="00770A0C" w:rsidRDefault="00770A0C" w:rsidP="00770A0C">
      <w:pPr>
        <w:pStyle w:val="Eivli"/>
        <w:jc w:val="both"/>
      </w:pPr>
      <w:r>
        <w:t xml:space="preserve">Keskeinen työsuojelulainsäädäntö </w:t>
      </w:r>
    </w:p>
    <w:p w:rsidR="00770A0C" w:rsidRDefault="00770A0C" w:rsidP="00770A0C">
      <w:pPr>
        <w:pStyle w:val="Eivli"/>
        <w:jc w:val="both"/>
      </w:pPr>
      <w:r>
        <w:t>Työsuojeluviranomaiset ja niiden tehtävät</w:t>
      </w:r>
    </w:p>
    <w:p w:rsidR="00770A0C" w:rsidRDefault="00770A0C" w:rsidP="00770A0C">
      <w:pPr>
        <w:pStyle w:val="Eivli"/>
        <w:jc w:val="both"/>
      </w:pPr>
      <w:r>
        <w:t>Yhteistoimintamenettely työsuojeluasioissa</w:t>
      </w:r>
      <w:r>
        <w:tab/>
      </w:r>
    </w:p>
    <w:p w:rsidR="00770A0C" w:rsidRDefault="00770A0C" w:rsidP="00770A0C">
      <w:pPr>
        <w:pStyle w:val="Eivli"/>
        <w:jc w:val="both"/>
      </w:pPr>
    </w:p>
    <w:p w:rsidR="00770A0C" w:rsidRDefault="00770A0C" w:rsidP="00770A0C">
      <w:pPr>
        <w:pStyle w:val="Eivli"/>
        <w:jc w:val="both"/>
      </w:pPr>
      <w:r>
        <w:rPr>
          <w:b/>
        </w:rPr>
        <w:t>2. päivä</w:t>
      </w:r>
    </w:p>
    <w:p w:rsidR="00770A0C" w:rsidRDefault="00770A0C" w:rsidP="00770A0C">
      <w:pPr>
        <w:pStyle w:val="Eivli"/>
        <w:jc w:val="both"/>
      </w:pPr>
      <w:r>
        <w:t>Klo 9.00 – 16.30 (sis. 45 minuutin ruokailutauko)</w:t>
      </w:r>
    </w:p>
    <w:p w:rsidR="00770A0C" w:rsidRDefault="00770A0C" w:rsidP="00770A0C">
      <w:pPr>
        <w:pStyle w:val="Eivli"/>
        <w:jc w:val="both"/>
      </w:pPr>
      <w:r>
        <w:t xml:space="preserve">Hyvä työterveyshuoltokäytäntö </w:t>
      </w:r>
      <w:r>
        <w:tab/>
      </w:r>
      <w:r>
        <w:tab/>
      </w:r>
    </w:p>
    <w:p w:rsidR="00770A0C" w:rsidRDefault="00770A0C" w:rsidP="00770A0C">
      <w:pPr>
        <w:pStyle w:val="Eivli"/>
        <w:jc w:val="both"/>
      </w:pPr>
      <w:r>
        <w:t xml:space="preserve">Työkyvyn ja jaksamisen edistäminen </w:t>
      </w:r>
      <w:r>
        <w:tab/>
      </w:r>
      <w:r>
        <w:tab/>
      </w:r>
    </w:p>
    <w:p w:rsidR="00770A0C" w:rsidRDefault="00770A0C" w:rsidP="00770A0C">
      <w:pPr>
        <w:pStyle w:val="Eivli"/>
        <w:jc w:val="both"/>
      </w:pPr>
      <w:r>
        <w:t>Työsuojelutyön arkea, viestintää ja vuorovaikutusta</w:t>
      </w:r>
      <w:r>
        <w:tab/>
        <w:t xml:space="preserve"> </w:t>
      </w:r>
    </w:p>
    <w:p w:rsidR="00770A0C" w:rsidRDefault="00770A0C" w:rsidP="00770A0C">
      <w:pPr>
        <w:pStyle w:val="Eivli"/>
        <w:jc w:val="both"/>
      </w:pPr>
      <w:r>
        <w:t xml:space="preserve">Työsuojeluasiantuntijan arkea </w:t>
      </w:r>
    </w:p>
    <w:p w:rsidR="00770A0C" w:rsidRDefault="00770A0C" w:rsidP="00770A0C">
      <w:pPr>
        <w:pStyle w:val="Eivli"/>
        <w:jc w:val="both"/>
      </w:pPr>
    </w:p>
    <w:p w:rsidR="00770A0C" w:rsidRDefault="00770A0C" w:rsidP="00770A0C">
      <w:pPr>
        <w:pStyle w:val="Eivli"/>
        <w:jc w:val="both"/>
        <w:rPr>
          <w:b/>
        </w:rPr>
      </w:pPr>
    </w:p>
    <w:p w:rsidR="00770A0C" w:rsidRDefault="00770A0C" w:rsidP="00770A0C">
      <w:pPr>
        <w:pStyle w:val="Eivli"/>
        <w:jc w:val="both"/>
        <w:rPr>
          <w:b/>
        </w:rPr>
      </w:pPr>
      <w:r>
        <w:rPr>
          <w:b/>
        </w:rPr>
        <w:t>3. päivä</w:t>
      </w:r>
    </w:p>
    <w:p w:rsidR="00770A0C" w:rsidRDefault="00770A0C" w:rsidP="00770A0C">
      <w:pPr>
        <w:pStyle w:val="Eivli"/>
        <w:jc w:val="both"/>
      </w:pPr>
      <w:r>
        <w:t>Klo 9.00 – 15.00 (sis. 45 minuutin ruokailutauko)</w:t>
      </w:r>
    </w:p>
    <w:p w:rsidR="00770A0C" w:rsidRDefault="00770A0C" w:rsidP="00770A0C">
      <w:pPr>
        <w:pStyle w:val="Eivli"/>
        <w:jc w:val="both"/>
      </w:pPr>
      <w:r>
        <w:t>Työsuojeluhenkilöstön ja työterveyshuollon yhteistyö</w:t>
      </w:r>
      <w:r>
        <w:tab/>
      </w:r>
    </w:p>
    <w:p w:rsidR="00770A0C" w:rsidRDefault="00770A0C" w:rsidP="00770A0C">
      <w:pPr>
        <w:pStyle w:val="Eivli"/>
        <w:jc w:val="both"/>
      </w:pPr>
      <w:r>
        <w:t>Työyhteisön hyvinvointi työsuojelutyön tavoitteena</w:t>
      </w:r>
      <w:r>
        <w:tab/>
      </w:r>
    </w:p>
    <w:p w:rsidR="00770A0C" w:rsidRDefault="00770A0C" w:rsidP="00770A0C">
      <w:pPr>
        <w:pStyle w:val="Eivli"/>
        <w:jc w:val="both"/>
      </w:pPr>
      <w:r>
        <w:t>Millainen on hyvä työpaikka?</w:t>
      </w:r>
      <w:r>
        <w:tab/>
      </w:r>
    </w:p>
    <w:p w:rsidR="00770A0C" w:rsidRDefault="00770A0C" w:rsidP="00770A0C">
      <w:pPr>
        <w:pStyle w:val="Eivli"/>
        <w:jc w:val="both"/>
      </w:pPr>
      <w:r>
        <w:t>Välitehtävän ohjeistus</w:t>
      </w:r>
    </w:p>
    <w:p w:rsidR="00770A0C" w:rsidRDefault="00770A0C" w:rsidP="00770A0C">
      <w:pPr>
        <w:pStyle w:val="Eivli"/>
        <w:jc w:val="both"/>
      </w:pPr>
    </w:p>
    <w:p w:rsidR="00770A0C" w:rsidRDefault="00770A0C" w:rsidP="00770A0C">
      <w:pPr>
        <w:pStyle w:val="Eivli"/>
        <w:jc w:val="both"/>
        <w:rPr>
          <w:b/>
        </w:rPr>
      </w:pPr>
      <w:r>
        <w:rPr>
          <w:b/>
        </w:rPr>
        <w:lastRenderedPageBreak/>
        <w:t>Välitehtävä:</w:t>
      </w:r>
    </w:p>
    <w:p w:rsidR="00770A0C" w:rsidRDefault="00770A0C" w:rsidP="00770A0C">
      <w:pPr>
        <w:pStyle w:val="Eivli"/>
        <w:jc w:val="both"/>
      </w:pPr>
      <w:r>
        <w:t>Tutustu työpaikkasi riskien arviointiprosessiin ja työsuojelun toimintaohjelmaan. Mieti mikä on henkilöstönedustajan ja työntekijöiden rooli riskiarvioinnissa ja miten työsuojelun toimintaohjelmaa voisi kehittää.</w:t>
      </w:r>
    </w:p>
    <w:p w:rsidR="00770A0C" w:rsidRDefault="00770A0C" w:rsidP="00770A0C">
      <w:pPr>
        <w:pStyle w:val="Eivli"/>
        <w:jc w:val="both"/>
      </w:pPr>
      <w:r>
        <w:t xml:space="preserve">Etätyöskentelyn kesto: 5 t. </w:t>
      </w:r>
    </w:p>
    <w:p w:rsidR="00770A0C" w:rsidRDefault="00770A0C" w:rsidP="00770A0C">
      <w:pPr>
        <w:pStyle w:val="Eivli"/>
        <w:jc w:val="both"/>
        <w:rPr>
          <w:b/>
        </w:rPr>
      </w:pPr>
    </w:p>
    <w:p w:rsidR="00770A0C" w:rsidRDefault="00770A0C" w:rsidP="00770A0C">
      <w:pPr>
        <w:pStyle w:val="Eivli"/>
        <w:jc w:val="both"/>
        <w:rPr>
          <w:b/>
        </w:rPr>
      </w:pPr>
      <w:r>
        <w:rPr>
          <w:b/>
        </w:rPr>
        <w:t>2. jakso</w:t>
      </w:r>
    </w:p>
    <w:p w:rsidR="00770A0C" w:rsidRDefault="00770A0C" w:rsidP="00770A0C">
      <w:pPr>
        <w:pStyle w:val="Eivli"/>
        <w:jc w:val="both"/>
      </w:pPr>
    </w:p>
    <w:p w:rsidR="00770A0C" w:rsidRDefault="00770A0C" w:rsidP="00770A0C">
      <w:pPr>
        <w:pStyle w:val="Eivli"/>
        <w:jc w:val="both"/>
      </w:pPr>
      <w:r>
        <w:rPr>
          <w:b/>
        </w:rPr>
        <w:t>1. päivä</w:t>
      </w:r>
    </w:p>
    <w:p w:rsidR="00770A0C" w:rsidRDefault="00770A0C" w:rsidP="00770A0C">
      <w:pPr>
        <w:pStyle w:val="Eivli"/>
        <w:jc w:val="both"/>
      </w:pPr>
      <w:r>
        <w:t>Klo 10.00 – 17.00 (sis. 45 minuutin ruokailutauko)</w:t>
      </w:r>
    </w:p>
    <w:p w:rsidR="00770A0C" w:rsidRDefault="00770A0C" w:rsidP="00770A0C">
      <w:pPr>
        <w:pStyle w:val="Eivli"/>
        <w:jc w:val="both"/>
      </w:pPr>
      <w:r>
        <w:t>Välitehtävien purku</w:t>
      </w:r>
      <w:r>
        <w:tab/>
      </w:r>
    </w:p>
    <w:p w:rsidR="00770A0C" w:rsidRDefault="00770A0C" w:rsidP="00770A0C">
      <w:pPr>
        <w:pStyle w:val="Eivli"/>
        <w:jc w:val="both"/>
      </w:pPr>
      <w:r>
        <w:t>Työturvallisuuslain avainkohtia</w:t>
      </w:r>
      <w:r>
        <w:tab/>
      </w:r>
    </w:p>
    <w:p w:rsidR="00770A0C" w:rsidRDefault="00770A0C" w:rsidP="00770A0C">
      <w:pPr>
        <w:pStyle w:val="Eivli"/>
        <w:ind w:left="1304"/>
        <w:jc w:val="both"/>
      </w:pPr>
      <w:r>
        <w:t>Yhteenveto riskien arvioinnista ja työsuojelun toimintaohjelmasta</w:t>
      </w:r>
    </w:p>
    <w:p w:rsidR="00770A0C" w:rsidRDefault="00770A0C" w:rsidP="00770A0C">
      <w:pPr>
        <w:pStyle w:val="Eivli"/>
        <w:ind w:left="1304"/>
        <w:jc w:val="both"/>
      </w:pPr>
      <w:r>
        <w:t>Työturvallisuuslain keskeinen sisältö</w:t>
      </w:r>
      <w:r>
        <w:tab/>
      </w:r>
    </w:p>
    <w:p w:rsidR="00770A0C" w:rsidRDefault="00770A0C" w:rsidP="00770A0C">
      <w:pPr>
        <w:pStyle w:val="Eivli"/>
        <w:ind w:left="1304"/>
        <w:jc w:val="both"/>
      </w:pPr>
      <w:r>
        <w:t>Mitä eroa on työnriskien arvioinnilla ja työpaikkaselvityksellä?</w:t>
      </w:r>
    </w:p>
    <w:p w:rsidR="00770A0C" w:rsidRDefault="00770A0C" w:rsidP="00770A0C">
      <w:pPr>
        <w:pStyle w:val="Eivli"/>
        <w:jc w:val="both"/>
      </w:pPr>
      <w:r>
        <w:t>Eläkelainsäädännön tuleva uudistus - mitä ja miksi</w:t>
      </w:r>
      <w:r>
        <w:tab/>
      </w:r>
      <w:r>
        <w:tab/>
      </w:r>
    </w:p>
    <w:p w:rsidR="00770A0C" w:rsidRDefault="00770A0C" w:rsidP="00770A0C">
      <w:pPr>
        <w:pStyle w:val="Eivli"/>
        <w:jc w:val="both"/>
      </w:pPr>
      <w:r>
        <w:t>Työsuojeluviranomaisen ja -tarkastajan tehtävät</w:t>
      </w:r>
      <w:r>
        <w:tab/>
      </w:r>
    </w:p>
    <w:p w:rsidR="00770A0C" w:rsidRDefault="00770A0C" w:rsidP="00770A0C">
      <w:pPr>
        <w:pStyle w:val="Eivli"/>
        <w:jc w:val="both"/>
      </w:pPr>
    </w:p>
    <w:p w:rsidR="00770A0C" w:rsidRDefault="00770A0C" w:rsidP="00770A0C">
      <w:pPr>
        <w:pStyle w:val="Eivli"/>
        <w:jc w:val="both"/>
      </w:pPr>
      <w:r>
        <w:rPr>
          <w:b/>
        </w:rPr>
        <w:t>2. päivä</w:t>
      </w:r>
      <w:r>
        <w:tab/>
      </w:r>
    </w:p>
    <w:p w:rsidR="00770A0C" w:rsidRDefault="00770A0C" w:rsidP="00770A0C">
      <w:pPr>
        <w:pStyle w:val="Eivli"/>
        <w:jc w:val="both"/>
      </w:pPr>
      <w:r>
        <w:t>Klo 9.00 – 15.30 (sis. 45 minuutin ruokailutauko)</w:t>
      </w:r>
    </w:p>
    <w:p w:rsidR="00770A0C" w:rsidRDefault="00770A0C" w:rsidP="00770A0C">
      <w:pPr>
        <w:pStyle w:val="Eivli"/>
        <w:jc w:val="both"/>
      </w:pPr>
      <w:r>
        <w:t>Työturvallisuuslain avainkohtia</w:t>
      </w:r>
    </w:p>
    <w:p w:rsidR="00770A0C" w:rsidRDefault="00770A0C" w:rsidP="00770A0C">
      <w:pPr>
        <w:pStyle w:val="Eivli"/>
        <w:ind w:left="1304"/>
        <w:jc w:val="both"/>
      </w:pPr>
      <w:r>
        <w:t>Häirintä ja epäasiallinen kohtelu työssä</w:t>
      </w:r>
    </w:p>
    <w:p w:rsidR="00770A0C" w:rsidRDefault="00770A0C" w:rsidP="00770A0C">
      <w:pPr>
        <w:pStyle w:val="Eivli"/>
        <w:jc w:val="both"/>
      </w:pPr>
      <w:r>
        <w:t>Työsuojeluasiantuntija neuvottelijana</w:t>
      </w:r>
    </w:p>
    <w:p w:rsidR="00770A0C" w:rsidRDefault="00770A0C" w:rsidP="00770A0C">
      <w:pPr>
        <w:pStyle w:val="Eivli"/>
        <w:jc w:val="both"/>
      </w:pPr>
      <w:r>
        <w:t>Hyvä työ työsuojelutyön haasteena – työuupumuksesta työn imuun</w:t>
      </w:r>
    </w:p>
    <w:p w:rsidR="00770A0C" w:rsidRDefault="00770A0C" w:rsidP="00770A0C">
      <w:pPr>
        <w:pStyle w:val="Eivli"/>
        <w:jc w:val="both"/>
      </w:pPr>
      <w:r>
        <w:t>Miten tästä eteenpäin?</w:t>
      </w:r>
    </w:p>
    <w:p w:rsidR="00770A0C" w:rsidRDefault="00770A0C" w:rsidP="00770A0C">
      <w:pPr>
        <w:pStyle w:val="Eivli"/>
        <w:jc w:val="both"/>
      </w:pPr>
      <w:r>
        <w:t>Kurssin arviointi</w:t>
      </w:r>
    </w:p>
    <w:p w:rsidR="00770A0C" w:rsidRDefault="00770A0C" w:rsidP="00770A0C">
      <w:pPr>
        <w:pStyle w:val="Eivli"/>
        <w:jc w:val="both"/>
        <w:rPr>
          <w:b/>
        </w:rPr>
      </w:pPr>
      <w:bookmarkStart w:id="5" w:name="_Toc521151881"/>
      <w:bookmarkEnd w:id="4"/>
      <w:bookmarkEnd w:id="5"/>
    </w:p>
    <w:p w:rsidR="00DC2198" w:rsidRDefault="00DC2198"/>
    <w:sectPr w:rsidR="00DC21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0C"/>
    <w:rsid w:val="00770A0C"/>
    <w:rsid w:val="00DC21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DC48-CD41-423D-9A37-B8DB9182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70A0C"/>
    <w:pPr>
      <w:keepNext/>
      <w:keepLines/>
      <w:spacing w:before="480" w:after="360" w:line="240" w:lineRule="auto"/>
      <w:outlineLvl w:val="0"/>
    </w:pPr>
    <w:rPr>
      <w:rFonts w:asciiTheme="majorHAnsi" w:eastAsiaTheme="majorEastAsia" w:hAnsiTheme="majorHAnsi" w:cstheme="majorHAnsi"/>
      <w:b/>
      <w:bCs/>
      <w:smallCaps/>
      <w:color w:val="00B050"/>
      <w:sz w:val="32"/>
      <w:szCs w:val="28"/>
      <w:lang w:eastAsia="fi-FI"/>
    </w:rPr>
  </w:style>
  <w:style w:type="paragraph" w:styleId="Otsikko2">
    <w:name w:val="heading 2"/>
    <w:basedOn w:val="Normaali"/>
    <w:next w:val="Normaali"/>
    <w:link w:val="Otsikko2Char"/>
    <w:uiPriority w:val="9"/>
    <w:semiHidden/>
    <w:unhideWhenUsed/>
    <w:qFormat/>
    <w:rsid w:val="00770A0C"/>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70A0C"/>
    <w:rPr>
      <w:rFonts w:asciiTheme="majorHAnsi" w:eastAsiaTheme="majorEastAsia" w:hAnsiTheme="majorHAnsi" w:cstheme="majorHAnsi"/>
      <w:b/>
      <w:bCs/>
      <w:smallCaps/>
      <w:color w:val="00B050"/>
      <w:sz w:val="32"/>
      <w:szCs w:val="28"/>
      <w:lang w:eastAsia="fi-FI"/>
    </w:rPr>
  </w:style>
  <w:style w:type="character" w:customStyle="1" w:styleId="Otsikko2Char">
    <w:name w:val="Otsikko 2 Char"/>
    <w:basedOn w:val="Kappaleenoletusfontti"/>
    <w:link w:val="Otsikko2"/>
    <w:uiPriority w:val="9"/>
    <w:semiHidden/>
    <w:rsid w:val="00770A0C"/>
    <w:rPr>
      <w:rFonts w:asciiTheme="majorHAnsi" w:eastAsiaTheme="majorEastAsia" w:hAnsiTheme="majorHAnsi" w:cstheme="majorBidi"/>
      <w:b/>
      <w:color w:val="00B050"/>
      <w:sz w:val="28"/>
      <w:szCs w:val="26"/>
    </w:rPr>
  </w:style>
  <w:style w:type="character" w:customStyle="1" w:styleId="EivliChar">
    <w:name w:val="Ei väliä Char"/>
    <w:basedOn w:val="Kappaleenoletusfontti"/>
    <w:link w:val="Eivli"/>
    <w:uiPriority w:val="1"/>
    <w:locked/>
    <w:rsid w:val="00770A0C"/>
    <w:rPr>
      <w:sz w:val="24"/>
    </w:rPr>
  </w:style>
  <w:style w:type="paragraph" w:styleId="Eivli">
    <w:name w:val="No Spacing"/>
    <w:link w:val="EivliChar"/>
    <w:uiPriority w:val="1"/>
    <w:qFormat/>
    <w:rsid w:val="00770A0C"/>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2820</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2018-11-05T13:44:00Z</dcterms:created>
  <dcterms:modified xsi:type="dcterms:W3CDTF">2018-11-05T13:45:00Z</dcterms:modified>
</cp:coreProperties>
</file>